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0" w:rsidRPr="002E6C73" w:rsidRDefault="00EF6F50" w:rsidP="00EF6F50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>медициналық бұйымдар</w:t>
      </w:r>
      <w:r>
        <w:rPr>
          <w:rFonts w:ascii="Times New Roman" w:hAnsi="Times New Roman" w:cs="Times New Roman"/>
          <w:b/>
          <w:caps/>
          <w:lang w:val="kk-KZ"/>
        </w:rPr>
        <w:t xml:space="preserve">ды  </w:t>
      </w:r>
      <w:r w:rsidRPr="002E6C73">
        <w:rPr>
          <w:rFonts w:ascii="Times New Roman" w:hAnsi="Times New Roman" w:cs="Times New Roman"/>
          <w:b/>
          <w:caps/>
          <w:lang w:val="kk-KZ"/>
        </w:rPr>
        <w:t>баға ұсыныстарын  сұрату тәсілімен мемлекеттік сатып алулар қорытындысы туралы</w:t>
      </w:r>
    </w:p>
    <w:p w:rsidR="00EF6F50" w:rsidRPr="002E6C73" w:rsidRDefault="00EF6F50" w:rsidP="00EF6F50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№3 </w:t>
      </w:r>
      <w:r w:rsidRPr="002E6C73">
        <w:rPr>
          <w:rFonts w:ascii="Times New Roman" w:hAnsi="Times New Roman" w:cs="Times New Roman"/>
          <w:b/>
          <w:caps/>
          <w:lang w:val="kk-KZ"/>
        </w:rPr>
        <w:t>хаттама</w:t>
      </w:r>
    </w:p>
    <w:p w:rsidR="00EF6F50" w:rsidRPr="002E6C73" w:rsidRDefault="00EF6F50" w:rsidP="00EF6F50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EF6F50" w:rsidRPr="002E6C73" w:rsidRDefault="00EF6F50" w:rsidP="00EF6F50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Петропавл қ.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lang w:val="kk-KZ"/>
        </w:rPr>
        <w:t xml:space="preserve">   2023 жылғы «20»  ақпан</w:t>
      </w:r>
    </w:p>
    <w:p w:rsidR="00EF6F50" w:rsidRPr="002E6C73" w:rsidRDefault="00EF6F50" w:rsidP="00EF6F50">
      <w:pPr>
        <w:spacing w:after="100"/>
        <w:rPr>
          <w:rFonts w:ascii="Times New Roman" w:hAnsi="Times New Roman" w:cs="Times New Roman"/>
          <w:b/>
          <w:caps/>
          <w:lang w:val="kk-KZ"/>
        </w:rPr>
      </w:pPr>
    </w:p>
    <w:p w:rsidR="00EF6F50" w:rsidRPr="002E6C73" w:rsidRDefault="00EF6F50" w:rsidP="00EF6F50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>Комиссия құрамы:</w:t>
      </w:r>
    </w:p>
    <w:p w:rsidR="00EF6F50" w:rsidRPr="002E6C73" w:rsidRDefault="00EF6F50" w:rsidP="00EF6F50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>Комиссияның төрағасы:</w:t>
      </w:r>
    </w:p>
    <w:p w:rsidR="00EF6F50" w:rsidRPr="002E6C73" w:rsidRDefault="00EF6F50" w:rsidP="00EF6F50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caps/>
          <w:lang w:val="kk-KZ"/>
        </w:rPr>
        <w:t xml:space="preserve">КММ </w:t>
      </w:r>
      <w:r w:rsidRPr="002E6C73">
        <w:rPr>
          <w:rFonts w:ascii="Times New Roman" w:hAnsi="Times New Roman" w:cs="Times New Roman"/>
          <w:caps/>
          <w:lang w:val="kk-KZ"/>
        </w:rPr>
        <w:t>«№2 қала</w:t>
      </w:r>
      <w:r>
        <w:rPr>
          <w:rFonts w:ascii="Times New Roman" w:hAnsi="Times New Roman" w:cs="Times New Roman"/>
          <w:caps/>
          <w:lang w:val="kk-KZ"/>
        </w:rPr>
        <w:t>лық емхана» ШЖҚ КМК директоры</w:t>
      </w:r>
      <w:r w:rsidRPr="002E6C73">
        <w:rPr>
          <w:rFonts w:ascii="Times New Roman" w:hAnsi="Times New Roman" w:cs="Times New Roman"/>
          <w:caps/>
          <w:lang w:val="kk-KZ"/>
        </w:rPr>
        <w:t>, Әбілев Ж.М.</w:t>
      </w:r>
    </w:p>
    <w:p w:rsidR="00EF6F50" w:rsidRPr="002E6C73" w:rsidRDefault="00EF6F50" w:rsidP="00EF6F50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>Комиссия мүшелері:</w:t>
      </w:r>
      <w:bookmarkStart w:id="0" w:name="_GoBack"/>
      <w:bookmarkEnd w:id="0"/>
    </w:p>
    <w:p w:rsidR="00EF6F50" w:rsidRPr="002E6C73" w:rsidRDefault="00EF6F50" w:rsidP="00EF6F50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caps/>
          <w:lang w:val="kk-KZ"/>
        </w:rPr>
        <w:t xml:space="preserve">КММ </w:t>
      </w:r>
      <w:r w:rsidRPr="002E6C73">
        <w:rPr>
          <w:rFonts w:ascii="Times New Roman" w:hAnsi="Times New Roman" w:cs="Times New Roman"/>
          <w:caps/>
          <w:lang w:val="kk-KZ"/>
        </w:rPr>
        <w:t>«№2 қалалық емхана» ШЖҚ КМК басбухгалтер, Симонова И.С.</w:t>
      </w:r>
    </w:p>
    <w:p w:rsidR="00EF6F50" w:rsidRPr="002E6C73" w:rsidRDefault="00EF6F50" w:rsidP="00EF6F50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caps/>
          <w:lang w:val="kk-KZ"/>
        </w:rPr>
        <w:t xml:space="preserve">КММ </w:t>
      </w:r>
      <w:r w:rsidRPr="002E6C73">
        <w:rPr>
          <w:rFonts w:ascii="Times New Roman" w:hAnsi="Times New Roman" w:cs="Times New Roman"/>
          <w:caps/>
          <w:lang w:val="kk-KZ"/>
        </w:rPr>
        <w:t>«№2 қалалық емхана» ШЖҚ КМК фармацеві, Назарова Н.М.</w:t>
      </w:r>
    </w:p>
    <w:p w:rsidR="00EF6F50" w:rsidRPr="002E6C73" w:rsidRDefault="00EF6F50" w:rsidP="00EF6F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>
        <w:rPr>
          <w:rFonts w:ascii="Times New Roman" w:hAnsi="Times New Roman" w:cs="Times New Roman"/>
          <w:b/>
          <w:caps/>
          <w:lang w:val="kk-KZ"/>
        </w:rPr>
        <w:t xml:space="preserve">медициналық бұйымдар </w:t>
      </w:r>
      <w:r>
        <w:rPr>
          <w:rFonts w:ascii="Times New Roman" w:hAnsi="Times New Roman" w:cs="Times New Roman"/>
          <w:caps/>
          <w:lang w:val="kk-KZ"/>
        </w:rPr>
        <w:t xml:space="preserve"> </w:t>
      </w:r>
      <w:r w:rsidRPr="002E6C73">
        <w:rPr>
          <w:rFonts w:ascii="Times New Roman" w:hAnsi="Times New Roman" w:cs="Times New Roman"/>
          <w:caps/>
          <w:lang w:val="kk-KZ"/>
        </w:rPr>
        <w:t>сатып алулар жүргізді.</w:t>
      </w:r>
    </w:p>
    <w:p w:rsidR="00EF6F50" w:rsidRPr="00720242" w:rsidRDefault="00EF6F50" w:rsidP="00EF6F50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720242">
        <w:rPr>
          <w:rFonts w:ascii="Times New Roman" w:hAnsi="Times New Roman" w:cs="Times New Roman"/>
          <w:caps/>
          <w:lang w:val="kk-KZ"/>
        </w:rPr>
        <w:t>Осы әдісті қолдану негіздемесі- тергеу изоляторлары мен қылмыстық-атқару (пенитенциарлық) жүйесінің мекемелерінде ұсталатын адамдар үшін бюджет қаражаты есебінен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</w:t>
      </w:r>
      <w:r>
        <w:rPr>
          <w:rFonts w:ascii="Times New Roman" w:hAnsi="Times New Roman" w:cs="Times New Roman"/>
          <w:caps/>
          <w:lang w:val="kk-KZ"/>
        </w:rPr>
        <w:t xml:space="preserve"> </w:t>
      </w:r>
      <w:r w:rsidRPr="00720242">
        <w:rPr>
          <w:rFonts w:ascii="Times New Roman" w:hAnsi="Times New Roman" w:cs="Times New Roman"/>
          <w:caps/>
          <w:lang w:val="kk-KZ"/>
        </w:rPr>
        <w:t>ТМККК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</w:t>
      </w:r>
      <w:r>
        <w:rPr>
          <w:rFonts w:ascii="Times New Roman" w:hAnsi="Times New Roman" w:cs="Times New Roman"/>
          <w:caps/>
          <w:lang w:val="kk-KZ"/>
        </w:rPr>
        <w:t xml:space="preserve"> ЖҮЗЕГЕ АСЫРЫЛАДЫ</w:t>
      </w:r>
      <w:r w:rsidRPr="00720242">
        <w:rPr>
          <w:rFonts w:ascii="Times New Roman" w:hAnsi="Times New Roman" w:cs="Times New Roman"/>
          <w:caps/>
          <w:lang w:val="kk-KZ"/>
        </w:rPr>
        <w:t>.</w:t>
      </w:r>
      <w:r w:rsidRPr="00720242">
        <w:rPr>
          <w:rFonts w:ascii="Times New Roman" w:hAnsi="Times New Roman" w:cs="Times New Roman"/>
          <w:b/>
          <w:caps/>
          <w:lang w:val="kk-KZ"/>
        </w:rPr>
        <w:t xml:space="preserve">  </w:t>
      </w:r>
    </w:p>
    <w:p w:rsidR="00EF6F50" w:rsidRDefault="00EF6F50" w:rsidP="00EF6F50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720242">
        <w:rPr>
          <w:rFonts w:ascii="Times New Roman" w:hAnsi="Times New Roman" w:cs="Times New Roman"/>
          <w:caps/>
          <w:lang w:val="kk-KZ"/>
        </w:rPr>
        <w:t xml:space="preserve">Потенциалды жеткізушілер келесі бағалы ұсыныстарды ұсынысты: </w:t>
      </w:r>
    </w:p>
    <w:tbl>
      <w:tblPr>
        <w:tblpPr w:leftFromText="180" w:rightFromText="180" w:vertAnchor="text" w:tblpX="47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709"/>
        <w:gridCol w:w="851"/>
        <w:gridCol w:w="850"/>
        <w:gridCol w:w="851"/>
        <w:gridCol w:w="850"/>
        <w:gridCol w:w="851"/>
        <w:gridCol w:w="709"/>
        <w:gridCol w:w="850"/>
        <w:gridCol w:w="709"/>
        <w:gridCol w:w="850"/>
        <w:gridCol w:w="850"/>
        <w:gridCol w:w="709"/>
        <w:gridCol w:w="851"/>
        <w:gridCol w:w="861"/>
        <w:gridCol w:w="868"/>
        <w:gridCol w:w="964"/>
      </w:tblGrid>
      <w:tr w:rsidR="00EF6F50" w:rsidRPr="0081098E" w:rsidTr="00EF6F50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8109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09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09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09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09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09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ИП «Степанова 85»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ADAL MEDICA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ТОО «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Amir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Pro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«Фарм-Лига»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«Арша»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«РОСФАРМА»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«Теникс-СК»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ИП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StanLab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«ДиАКиТ»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«Альянс»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«Инвира»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«Мерусар и К»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6F50" w:rsidRPr="0081098E" w:rsidRDefault="00EF6F50" w:rsidP="00E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ТОО «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VivaTest</w:t>
            </w:r>
            <w:r w:rsidRPr="0081098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sz w:val="18"/>
                <w:szCs w:val="18"/>
              </w:rPr>
              <w:t>Набор для тестир на антиген sars-cov-2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Иммунохроматографический экспресс-тест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31 900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33 000</w:t>
            </w: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1 350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1 560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Термометр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Термометр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Стетофонендоскоп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Пинцеты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Азур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12 450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8 550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8 500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Диахим 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24 800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Набор реагентов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15 800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Вата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Гель для узи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2 450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Плеврофикс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81098E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Пробирка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109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F50" w:rsidRPr="00EF6F50" w:rsidTr="00AB348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Бумага для видеопринтера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81098E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98E">
              <w:rPr>
                <w:rFonts w:ascii="Times New Roman" w:hAnsi="Times New Roman" w:cs="Times New Roman"/>
                <w:sz w:val="18"/>
                <w:szCs w:val="18"/>
              </w:rPr>
              <w:t>2 875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EF6F50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EF6F50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EF6F50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EF6F50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EF6F50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F50" w:rsidRPr="00EF6F50" w:rsidRDefault="00EF6F50" w:rsidP="00EF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F50" w:rsidRDefault="00EF6F50" w:rsidP="00EF6F50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EF6F50" w:rsidRDefault="00EF6F50" w:rsidP="00EF6F50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EF6F50" w:rsidRPr="00AB1FA0" w:rsidRDefault="00EF6F50" w:rsidP="00EF6F5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AB1FA0">
        <w:rPr>
          <w:rFonts w:ascii="Times New Roman" w:hAnsi="Times New Roman" w:cs="Times New Roman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EF6F50" w:rsidRDefault="00EF6F50" w:rsidP="00EF6F5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AB1FA0">
        <w:rPr>
          <w:rFonts w:ascii="Times New Roman" w:hAnsi="Times New Roman" w:cs="Times New Roman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4-тарауында белгіленген талаптарды растайтын рұқсаттың болуына сәйкестік/сәйкессіздік нәтижелері.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3260"/>
        <w:gridCol w:w="5670"/>
      </w:tblGrid>
      <w:tr w:rsidR="00EF6F50" w:rsidRPr="00EF6F50" w:rsidTr="00EF6F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  <w:t>Р/С</w:t>
            </w:r>
          </w:p>
          <w:p w:rsidR="00EF6F50" w:rsidRPr="00216AD1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216AD1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caps/>
                <w:sz w:val="18"/>
                <w:szCs w:val="18"/>
              </w:rPr>
              <w:t>ЖЕТКІЗУШІНІҢ АТАУЫ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216AD1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комисси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216AD1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caps/>
                <w:sz w:val="18"/>
                <w:szCs w:val="18"/>
              </w:rPr>
              <w:t>СӘЙКЕССІЗДІК СЕБЕБІ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216AD1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caps/>
                <w:sz w:val="18"/>
                <w:szCs w:val="18"/>
              </w:rPr>
              <w:t>НЕГІЗДЕМЕ (БАС ТАРТЫЛҒАН ЖАҒДАЙДА КӨРСЕТІЛЕДІ)</w:t>
            </w: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  <w:lang w:val="kk-KZ"/>
              </w:rPr>
            </w:pPr>
            <w:r w:rsidRPr="00EF6F50">
              <w:rPr>
                <w:sz w:val="20"/>
              </w:rPr>
              <w:t>«Степанова 85»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  <w:lang w:val="kk-KZ"/>
              </w:rPr>
            </w:pPr>
            <w:r w:rsidRPr="00EF6F50">
              <w:rPr>
                <w:sz w:val="20"/>
              </w:rPr>
              <w:t>«</w:t>
            </w:r>
            <w:r w:rsidRPr="00EF6F50">
              <w:rPr>
                <w:sz w:val="20"/>
                <w:lang w:val="en-US"/>
              </w:rPr>
              <w:t>ADAL MEDICA KAZAKHSTAN</w:t>
            </w:r>
            <w:r w:rsidRPr="00EF6F50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</w:t>
            </w:r>
            <w:r w:rsidRPr="00EF6F50">
              <w:rPr>
                <w:sz w:val="20"/>
                <w:lang w:val="en-US"/>
              </w:rPr>
              <w:t>Amir Pro</w:t>
            </w:r>
            <w:r w:rsidRPr="00EF6F50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</w:t>
            </w:r>
            <w:proofErr w:type="spellStart"/>
            <w:r w:rsidRPr="00EF6F50">
              <w:rPr>
                <w:sz w:val="20"/>
              </w:rPr>
              <w:t>Фарм</w:t>
            </w:r>
            <w:proofErr w:type="spellEnd"/>
            <w:r w:rsidRPr="00EF6F50">
              <w:rPr>
                <w:sz w:val="20"/>
              </w:rPr>
              <w:t>-Лига»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</w:t>
            </w:r>
            <w:proofErr w:type="spellStart"/>
            <w:r w:rsidRPr="00EF6F50">
              <w:rPr>
                <w:sz w:val="20"/>
              </w:rPr>
              <w:t>Арша</w:t>
            </w:r>
            <w:proofErr w:type="spellEnd"/>
            <w:r w:rsidRPr="00EF6F50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«РОСФАРМА»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</w:t>
            </w:r>
            <w:proofErr w:type="spellStart"/>
            <w:r w:rsidRPr="00EF6F50">
              <w:rPr>
                <w:sz w:val="20"/>
              </w:rPr>
              <w:t>Теникс</w:t>
            </w:r>
            <w:proofErr w:type="spellEnd"/>
            <w:r w:rsidRPr="00EF6F50">
              <w:rPr>
                <w:sz w:val="20"/>
              </w:rPr>
              <w:t>-СК»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  <w:lang w:val="kk-KZ"/>
              </w:rPr>
            </w:pPr>
            <w:r w:rsidRPr="00EF6F50">
              <w:rPr>
                <w:sz w:val="20"/>
              </w:rPr>
              <w:t>«</w:t>
            </w:r>
            <w:proofErr w:type="spellStart"/>
            <w:r w:rsidRPr="00EF6F50">
              <w:rPr>
                <w:sz w:val="20"/>
                <w:lang w:val="en-US"/>
              </w:rPr>
              <w:t>StanLab</w:t>
            </w:r>
            <w:proofErr w:type="spellEnd"/>
            <w:r w:rsidRPr="00EF6F50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>ӘЛЕУЕТТІ ӨНІМ БЕРУШІ ҚАҒИДАЛАРДЫҢ 10-ТАРАУЫНЫҢ 136-ТАРМАҒЫНДА ТАЛАП ЕТІЛЕТІН ҚҰЖАТТАРДЫ ҰСЫНБАҒАН.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EF6F5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ӘЛЕУЕТТІ ӨНІМ БЕРУШІ ҚАҒИДАЛАРДЫҢ 10-ТАРАУЫНЫҢ 136-ТАРМАҒЫНДА ТАЛАП ЕТІЛЕТІН ҚҰЖАТТАРДЫ (АТАП АЙТҚАНДА, ЖОҚ) ЛИЦЕНЗИЯЛАУ НЕМЕСЕ </w:t>
            </w:r>
            <w:proofErr w:type="gramStart"/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proofErr w:type="gramEnd"/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ҰҚСАТ БЕРУ РӘСІМІ АРҚЫЛЫ РҰҚСАТ БЕРУ ОРГАНДАРЫ ЖҮЗЕГЕ АСЫРАТЫН ҚЫЗМЕТТІ НЕМЕСЕ ӘРЕКЕТТЕРДІ (ОПЕРАЦИЯЛАРДЫ) ЖҮЗЕГЕ АСЫРУҒА ЖЕКЕ НЕМЕСЕ ЗАҢДЫ ТҰЛҒАНЫҢ ҚҰҚЫҚТАРЫН РАСТАЙТЫН РҰҚСАТ, ТАПСЫРЫС БЕРУШІ НЕМЕСЕ САТЫП АЛУДЫ ҰЙЫМДАСТЫРУШЫ БЕЛГІЛЕГЕН </w:t>
            </w:r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МЕРЗІМДЕРДЕ ЖӘНЕ ҰСЫНЫЛАТЫН ДӘ</w:t>
            </w:r>
            <w:proofErr w:type="gramStart"/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proofErr w:type="gramEnd"/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>ІЛІК ЗАТТАРДЫҢ ЖӘНЕ (НЕМЕСЕ) ҚАҒИДАЛАРДЫҢ 4-ТАРАУЫНДА БЕЛГІЛЕНГЕН ТАЛАПТАРҒА СӘЙКЕС МЕДИЦИНАЛЫҚ БҰЙЫМДАР).</w:t>
            </w:r>
          </w:p>
          <w:p w:rsidR="00EF6F50" w:rsidRPr="00EF6F50" w:rsidRDefault="00EF6F50" w:rsidP="00EF6F5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БАҒА ҰСЫНЫСЫ ҚОЛТАҢБАСЫЗ ЖӘНЕ </w:t>
            </w:r>
            <w:proofErr w:type="gramStart"/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>МӨРС</w:t>
            </w:r>
            <w:proofErr w:type="gramEnd"/>
            <w:r w:rsidRPr="00EF6F50">
              <w:rPr>
                <w:rFonts w:ascii="Times New Roman" w:hAnsi="Times New Roman" w:cs="Times New Roman"/>
                <w:caps/>
                <w:sz w:val="20"/>
                <w:szCs w:val="20"/>
              </w:rPr>
              <w:t>ІЗ.</w:t>
            </w: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</w:t>
            </w:r>
            <w:proofErr w:type="spellStart"/>
            <w:r w:rsidRPr="00EF6F50">
              <w:rPr>
                <w:sz w:val="20"/>
              </w:rPr>
              <w:t>ДиАКиТ</w:t>
            </w:r>
            <w:proofErr w:type="spellEnd"/>
            <w:r w:rsidRPr="00EF6F50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«Альянс»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</w:t>
            </w:r>
            <w:proofErr w:type="spellStart"/>
            <w:r w:rsidRPr="00EF6F50">
              <w:rPr>
                <w:sz w:val="20"/>
              </w:rPr>
              <w:t>Инвира</w:t>
            </w:r>
            <w:proofErr w:type="spellEnd"/>
            <w:r w:rsidRPr="00EF6F50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«</w:t>
            </w:r>
            <w:proofErr w:type="spellStart"/>
            <w:r w:rsidRPr="00EF6F50">
              <w:rPr>
                <w:sz w:val="20"/>
              </w:rPr>
              <w:t>Мерусар</w:t>
            </w:r>
            <w:proofErr w:type="spellEnd"/>
            <w:r w:rsidRPr="00EF6F50">
              <w:rPr>
                <w:sz w:val="20"/>
              </w:rPr>
              <w:t xml:space="preserve"> и</w:t>
            </w:r>
            <w:proofErr w:type="gramStart"/>
            <w:r w:rsidRPr="00EF6F50">
              <w:rPr>
                <w:sz w:val="20"/>
              </w:rPr>
              <w:t xml:space="preserve"> К</w:t>
            </w:r>
            <w:proofErr w:type="gramEnd"/>
            <w:r w:rsidRPr="00EF6F50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F6F50" w:rsidRPr="00EF6F50" w:rsidTr="00E43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pStyle w:val="a3"/>
              <w:ind w:firstLine="0"/>
              <w:jc w:val="center"/>
              <w:rPr>
                <w:sz w:val="20"/>
              </w:rPr>
            </w:pPr>
            <w:r w:rsidRPr="00EF6F50">
              <w:rPr>
                <w:sz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EF6F50" w:rsidRDefault="00EF6F50" w:rsidP="00AB3484">
            <w:pPr>
              <w:pStyle w:val="a3"/>
              <w:ind w:firstLine="0"/>
              <w:rPr>
                <w:sz w:val="20"/>
              </w:rPr>
            </w:pPr>
            <w:r w:rsidRPr="00EF6F50">
              <w:rPr>
                <w:sz w:val="20"/>
              </w:rPr>
              <w:t>О «</w:t>
            </w:r>
            <w:proofErr w:type="spellStart"/>
            <w:r w:rsidRPr="00EF6F50">
              <w:rPr>
                <w:sz w:val="20"/>
                <w:lang w:val="en-US"/>
              </w:rPr>
              <w:t>VivaTest</w:t>
            </w:r>
            <w:proofErr w:type="spellEnd"/>
            <w:r w:rsidRPr="00EF6F50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50" w:rsidRPr="002E6C73" w:rsidRDefault="00EF6F50" w:rsidP="00AB3484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0" w:rsidRPr="00EF6F50" w:rsidRDefault="00EF6F50" w:rsidP="00AB348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EF6F50" w:rsidRDefault="00EF6F50" w:rsidP="00EF6F50">
      <w:pPr>
        <w:rPr>
          <w:rFonts w:ascii="Times New Roman" w:hAnsi="Times New Roman" w:cs="Times New Roman"/>
          <w:lang w:val="kk-KZ"/>
        </w:rPr>
      </w:pPr>
    </w:p>
    <w:p w:rsidR="00EF6F50" w:rsidRPr="00AB1FA0" w:rsidRDefault="00EF6F50" w:rsidP="00EF6F5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:rsidR="00EF6F50" w:rsidRPr="00AB1FA0" w:rsidRDefault="00EF6F50" w:rsidP="00EF6F5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1. Баға ұсыныстарын сұрату тәсілімен сатып алу </w:t>
      </w:r>
      <w:r w:rsidRPr="00B03094">
        <w:rPr>
          <w:rFonts w:ascii="Times New Roman" w:hAnsi="Times New Roman" w:cs="Times New Roman"/>
          <w:lang w:val="kk-KZ"/>
        </w:rPr>
        <w:t xml:space="preserve">№ </w:t>
      </w:r>
      <w:r w:rsidR="00B03094" w:rsidRPr="00B03094">
        <w:rPr>
          <w:rFonts w:ascii="Times New Roman" w:hAnsi="Times New Roman" w:cs="Times New Roman"/>
          <w:caps/>
          <w:lang w:val="kk-KZ"/>
        </w:rPr>
        <w:t>2-5, 8-14, 16, 17</w:t>
      </w:r>
      <w:r w:rsidR="00B03094">
        <w:rPr>
          <w:rFonts w:ascii="Times New Roman" w:hAnsi="Times New Roman" w:cs="Times New Roman"/>
          <w:caps/>
          <w:lang w:val="kk-KZ"/>
        </w:rPr>
        <w:t xml:space="preserve"> </w:t>
      </w:r>
      <w:r w:rsidRPr="00B03094">
        <w:rPr>
          <w:rFonts w:ascii="Times New Roman" w:hAnsi="Times New Roman" w:cs="Times New Roman"/>
          <w:lang w:val="kk-KZ"/>
        </w:rPr>
        <w:t>лоттар</w:t>
      </w:r>
      <w:r w:rsidRPr="00AB1FA0">
        <w:rPr>
          <w:rFonts w:ascii="Times New Roman" w:hAnsi="Times New Roman" w:cs="Times New Roman"/>
          <w:lang w:val="kk-KZ"/>
        </w:rPr>
        <w:t xml:space="preserve"> бойынша </w:t>
      </w:r>
      <w:r w:rsidRPr="00B03094">
        <w:rPr>
          <w:rFonts w:ascii="Times New Roman" w:hAnsi="Times New Roman" w:cs="Times New Roman"/>
          <w:b/>
          <w:lang w:val="kk-KZ"/>
        </w:rPr>
        <w:t>ӨТТІ ДЕП ТАНЫЛСЫН</w:t>
      </w:r>
      <w:r w:rsidRPr="00AB1FA0">
        <w:rPr>
          <w:rFonts w:ascii="Times New Roman" w:hAnsi="Times New Roman" w:cs="Times New Roman"/>
          <w:lang w:val="kk-KZ"/>
        </w:rPr>
        <w:t>.</w:t>
      </w:r>
    </w:p>
    <w:p w:rsidR="00EF6F50" w:rsidRDefault="00EF6F50" w:rsidP="00EF6F5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2. Баға ұсыныстарын сұрату тәсілімен сатып алу </w:t>
      </w:r>
      <w:r w:rsidRPr="00B03094">
        <w:rPr>
          <w:rFonts w:ascii="Times New Roman" w:hAnsi="Times New Roman" w:cs="Times New Roman"/>
          <w:lang w:val="kk-KZ"/>
        </w:rPr>
        <w:t xml:space="preserve">№ </w:t>
      </w:r>
      <w:r w:rsidR="00B03094" w:rsidRPr="00B03094">
        <w:rPr>
          <w:rFonts w:ascii="Times New Roman" w:hAnsi="Times New Roman" w:cs="Times New Roman"/>
          <w:lang w:val="kk-KZ"/>
        </w:rPr>
        <w:t xml:space="preserve">1, 6, 7, 15 </w:t>
      </w:r>
      <w:r w:rsidRPr="00B03094">
        <w:rPr>
          <w:rFonts w:ascii="Times New Roman" w:hAnsi="Times New Roman" w:cs="Times New Roman"/>
          <w:lang w:val="kk-KZ"/>
        </w:rPr>
        <w:t>лоттар</w:t>
      </w:r>
      <w:r w:rsidRPr="00AB1FA0">
        <w:rPr>
          <w:rFonts w:ascii="Times New Roman" w:hAnsi="Times New Roman" w:cs="Times New Roman"/>
          <w:lang w:val="kk-KZ"/>
        </w:rPr>
        <w:t xml:space="preserve"> бойынша </w:t>
      </w:r>
      <w:r w:rsidRPr="00B03094">
        <w:rPr>
          <w:rFonts w:ascii="Times New Roman" w:hAnsi="Times New Roman" w:cs="Times New Roman"/>
          <w:b/>
          <w:lang w:val="kk-KZ"/>
        </w:rPr>
        <w:t>ӨТПЕДІ ДЕП ТАНЫЛСЫН</w:t>
      </w:r>
      <w:r w:rsidRPr="00AB1FA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. </w:t>
      </w:r>
      <w:r w:rsidRPr="00AB1FA0">
        <w:rPr>
          <w:rFonts w:ascii="Times New Roman" w:hAnsi="Times New Roman" w:cs="Times New Roman"/>
          <w:lang w:val="kk-KZ"/>
        </w:rPr>
        <w:t>Баға ұсыныстары болмаған кезде Қағидалардың 10-тарауының 140-тармағының негізінде баға ұсыныстарын сұрату тәсілімен сатып алу сәтсіз болды".</w:t>
      </w:r>
    </w:p>
    <w:p w:rsidR="00EF6F50" w:rsidRPr="00AB1FA0" w:rsidRDefault="00EF6F50" w:rsidP="00EF6F5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3. </w:t>
      </w:r>
      <w:r w:rsidRPr="00AB1FA0">
        <w:rPr>
          <w:rFonts w:ascii="Times New Roman" w:hAnsi="Times New Roman" w:cs="Times New Roman"/>
          <w:b/>
          <w:lang w:val="kk-KZ"/>
        </w:rPr>
        <w:t>Жеңімпаз деп</w:t>
      </w:r>
      <w:r w:rsidRPr="00AB1FA0">
        <w:rPr>
          <w:rFonts w:ascii="Times New Roman" w:hAnsi="Times New Roman" w:cs="Times New Roman"/>
          <w:lang w:val="kk-KZ"/>
        </w:rPr>
        <w:t>:</w:t>
      </w:r>
    </w:p>
    <w:p w:rsidR="00B03094" w:rsidRPr="00B03094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>* № 2, 11, 12 лоттар бойынша "Amir Pro"ЖШС,</w:t>
      </w:r>
    </w:p>
    <w:p w:rsidR="00B03094" w:rsidRPr="00B03094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>* № 13 лот бойынша "Арша"ЖШС,</w:t>
      </w:r>
    </w:p>
    <w:p w:rsidR="00B03094" w:rsidRPr="00B03094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>* "Инвира" ЖШС № 10 лот бойынша,</w:t>
      </w:r>
    </w:p>
    <w:p w:rsidR="00B03094" w:rsidRPr="00B03094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>* № 3, 4, 5, 14, 16, 17 лоттар бойынша</w:t>
      </w:r>
      <w:r>
        <w:rPr>
          <w:rFonts w:ascii="Times New Roman" w:hAnsi="Times New Roman" w:cs="Times New Roman"/>
          <w:lang w:val="kk-KZ"/>
        </w:rPr>
        <w:t xml:space="preserve"> </w:t>
      </w:r>
      <w:r w:rsidRPr="00B03094">
        <w:rPr>
          <w:rFonts w:ascii="Times New Roman" w:hAnsi="Times New Roman" w:cs="Times New Roman"/>
          <w:lang w:val="kk-KZ"/>
        </w:rPr>
        <w:t>"Теникс-СК" ЖШС,</w:t>
      </w:r>
    </w:p>
    <w:p w:rsidR="00EF6F50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>* № 8, 9 лоттар бойынша "Степанова 85"ЖК.</w:t>
      </w:r>
      <w:r w:rsidR="00EF6F50">
        <w:rPr>
          <w:rFonts w:ascii="Times New Roman" w:hAnsi="Times New Roman" w:cs="Times New Roman"/>
          <w:lang w:val="kk-KZ"/>
        </w:rPr>
        <w:t xml:space="preserve">- </w:t>
      </w:r>
      <w:r w:rsidR="00EF6F50" w:rsidRPr="00AB1FA0">
        <w:rPr>
          <w:rFonts w:ascii="Times New Roman" w:hAnsi="Times New Roman" w:cs="Times New Roman"/>
          <w:b/>
          <w:lang w:val="kk-KZ"/>
        </w:rPr>
        <w:t>танылсын</w:t>
      </w:r>
      <w:r w:rsidR="00EF6F50" w:rsidRPr="00AB1FA0">
        <w:rPr>
          <w:rFonts w:ascii="Times New Roman" w:hAnsi="Times New Roman" w:cs="Times New Roman"/>
          <w:lang w:val="kk-KZ"/>
        </w:rPr>
        <w:t>.</w:t>
      </w:r>
    </w:p>
    <w:p w:rsidR="00EF6F50" w:rsidRPr="00AB1FA0" w:rsidRDefault="00EF6F50" w:rsidP="00EF6F5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4. </w:t>
      </w:r>
      <w:r w:rsidRPr="00AB1FA0">
        <w:rPr>
          <w:rFonts w:ascii="Times New Roman" w:hAnsi="Times New Roman" w:cs="Times New Roman"/>
          <w:b/>
          <w:lang w:val="kk-KZ"/>
        </w:rPr>
        <w:t>Шарт</w:t>
      </w:r>
      <w:r>
        <w:rPr>
          <w:rFonts w:ascii="Times New Roman" w:hAnsi="Times New Roman" w:cs="Times New Roman"/>
          <w:lang w:val="kk-KZ"/>
        </w:rPr>
        <w:t xml:space="preserve"> </w:t>
      </w:r>
      <w:r w:rsidRPr="00AB1FA0">
        <w:rPr>
          <w:rFonts w:ascii="Times New Roman" w:hAnsi="Times New Roman" w:cs="Times New Roman"/>
          <w:lang w:val="kk-KZ"/>
        </w:rPr>
        <w:t>:</w:t>
      </w:r>
    </w:p>
    <w:p w:rsidR="00B03094" w:rsidRPr="00B03094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 xml:space="preserve">* </w:t>
      </w:r>
      <w:r w:rsidRPr="00B03094">
        <w:rPr>
          <w:rFonts w:ascii="Times New Roman" w:hAnsi="Times New Roman" w:cs="Times New Roman"/>
          <w:b/>
          <w:lang w:val="kk-KZ"/>
        </w:rPr>
        <w:t>"Степанова 85" ЖК</w:t>
      </w:r>
      <w:r w:rsidRPr="00B0309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- </w:t>
      </w:r>
      <w:r w:rsidRPr="00B03094">
        <w:rPr>
          <w:rFonts w:ascii="Times New Roman" w:hAnsi="Times New Roman" w:cs="Times New Roman"/>
          <w:lang w:val="kk-KZ"/>
        </w:rPr>
        <w:t xml:space="preserve">Петропавл қ., Н.Назарбаев к-сі, 163/87, сомасы </w:t>
      </w:r>
      <w:r w:rsidRPr="00B03094">
        <w:rPr>
          <w:rFonts w:ascii="Times New Roman" w:hAnsi="Times New Roman" w:cs="Times New Roman"/>
          <w:b/>
          <w:lang w:val="kk-KZ"/>
        </w:rPr>
        <w:t>2 004 900,00</w:t>
      </w:r>
      <w:r w:rsidRPr="00B03094">
        <w:rPr>
          <w:rFonts w:ascii="Times New Roman" w:hAnsi="Times New Roman" w:cs="Times New Roman"/>
          <w:lang w:val="kk-KZ"/>
        </w:rPr>
        <w:t xml:space="preserve"> (екі миллион төрт мың тоғыз жүз) теңге 00 тиын,</w:t>
      </w:r>
    </w:p>
    <w:p w:rsidR="00B03094" w:rsidRPr="00B03094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 xml:space="preserve">* </w:t>
      </w:r>
      <w:r w:rsidRPr="00B03094">
        <w:rPr>
          <w:rFonts w:ascii="Times New Roman" w:hAnsi="Times New Roman" w:cs="Times New Roman"/>
          <w:b/>
          <w:lang w:val="kk-KZ"/>
        </w:rPr>
        <w:t>Арша" ЖШС</w:t>
      </w:r>
      <w:r w:rsidRPr="00B0309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- </w:t>
      </w:r>
      <w:r w:rsidRPr="00B03094">
        <w:rPr>
          <w:rFonts w:ascii="Times New Roman" w:hAnsi="Times New Roman" w:cs="Times New Roman"/>
          <w:lang w:val="kk-KZ"/>
        </w:rPr>
        <w:t xml:space="preserve">Көкшетау қ. ", ш / а. Васильковский 12 А сомасы </w:t>
      </w:r>
      <w:r w:rsidRPr="00B03094">
        <w:rPr>
          <w:rFonts w:ascii="Times New Roman" w:hAnsi="Times New Roman" w:cs="Times New Roman"/>
          <w:b/>
          <w:lang w:val="kk-KZ"/>
        </w:rPr>
        <w:t>237 600,00</w:t>
      </w:r>
      <w:r w:rsidRPr="00B03094">
        <w:rPr>
          <w:rFonts w:ascii="Times New Roman" w:hAnsi="Times New Roman" w:cs="Times New Roman"/>
          <w:lang w:val="kk-KZ"/>
        </w:rPr>
        <w:t xml:space="preserve"> (екі жүз отыз жеті мың алты жүз) теңге 00 тиын,</w:t>
      </w:r>
    </w:p>
    <w:p w:rsidR="00B03094" w:rsidRPr="00B03094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 xml:space="preserve">* </w:t>
      </w:r>
      <w:r w:rsidRPr="00B03094">
        <w:rPr>
          <w:rFonts w:ascii="Times New Roman" w:hAnsi="Times New Roman" w:cs="Times New Roman"/>
          <w:b/>
          <w:lang w:val="kk-KZ"/>
        </w:rPr>
        <w:t>"Amir Pro" ЖШС</w:t>
      </w:r>
      <w:r w:rsidRPr="00B0309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- </w:t>
      </w:r>
      <w:r w:rsidRPr="00B03094">
        <w:rPr>
          <w:rFonts w:ascii="Times New Roman" w:hAnsi="Times New Roman" w:cs="Times New Roman"/>
          <w:lang w:val="kk-KZ"/>
        </w:rPr>
        <w:t xml:space="preserve">Көкшетау қаласы, р. Сабатаев көшесі 138/54, сомасы </w:t>
      </w:r>
      <w:r w:rsidRPr="00B03094">
        <w:rPr>
          <w:rFonts w:ascii="Times New Roman" w:hAnsi="Times New Roman" w:cs="Times New Roman"/>
          <w:b/>
          <w:lang w:val="kk-KZ"/>
        </w:rPr>
        <w:t>487 500,00</w:t>
      </w:r>
      <w:r w:rsidRPr="00B03094">
        <w:rPr>
          <w:rFonts w:ascii="Times New Roman" w:hAnsi="Times New Roman" w:cs="Times New Roman"/>
          <w:lang w:val="kk-KZ"/>
        </w:rPr>
        <w:t xml:space="preserve"> (төрт жүз сексен жеті мың бес жүз) теңге 00 тиын,</w:t>
      </w:r>
    </w:p>
    <w:p w:rsidR="00B03094" w:rsidRPr="00B03094" w:rsidRDefault="00B03094" w:rsidP="00B03094">
      <w:pPr>
        <w:rPr>
          <w:rFonts w:ascii="Times New Roman" w:hAnsi="Times New Roman" w:cs="Times New Roman"/>
          <w:lang w:val="kk-KZ"/>
        </w:rPr>
      </w:pPr>
      <w:r w:rsidRPr="00B03094">
        <w:rPr>
          <w:rFonts w:ascii="Times New Roman" w:hAnsi="Times New Roman" w:cs="Times New Roman"/>
          <w:lang w:val="kk-KZ"/>
        </w:rPr>
        <w:t xml:space="preserve">* </w:t>
      </w:r>
      <w:r w:rsidRPr="00B03094">
        <w:rPr>
          <w:rFonts w:ascii="Times New Roman" w:hAnsi="Times New Roman" w:cs="Times New Roman"/>
          <w:b/>
          <w:lang w:val="kk-KZ"/>
        </w:rPr>
        <w:t>"Инвира" ЖШС</w:t>
      </w:r>
      <w:r w:rsidRPr="00B0309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- </w:t>
      </w:r>
      <w:r w:rsidRPr="00B03094">
        <w:rPr>
          <w:rFonts w:ascii="Times New Roman" w:hAnsi="Times New Roman" w:cs="Times New Roman"/>
          <w:lang w:val="kk-KZ"/>
        </w:rPr>
        <w:t xml:space="preserve">Петропавл қ., Н.Назарбаев к-сі, 103 А / 4 сомасына </w:t>
      </w:r>
      <w:r w:rsidRPr="00B03094">
        <w:rPr>
          <w:rFonts w:ascii="Times New Roman" w:hAnsi="Times New Roman" w:cs="Times New Roman"/>
          <w:b/>
          <w:lang w:val="kk-KZ"/>
        </w:rPr>
        <w:t>170 000,00</w:t>
      </w:r>
      <w:r w:rsidRPr="00B03094">
        <w:rPr>
          <w:rFonts w:ascii="Times New Roman" w:hAnsi="Times New Roman" w:cs="Times New Roman"/>
          <w:lang w:val="kk-KZ"/>
        </w:rPr>
        <w:t xml:space="preserve"> (жүз жетпіс мың) теңге 00 тиын,</w:t>
      </w:r>
    </w:p>
    <w:p w:rsidR="00EF6F50" w:rsidRDefault="00B03094" w:rsidP="00B03094">
      <w:pPr>
        <w:rPr>
          <w:rFonts w:ascii="Times New Roman" w:hAnsi="Times New Roman" w:cs="Times New Roman"/>
          <w:b/>
          <w:lang w:val="kk-KZ"/>
        </w:rPr>
      </w:pPr>
      <w:r w:rsidRPr="00B03094">
        <w:rPr>
          <w:rFonts w:ascii="Times New Roman" w:hAnsi="Times New Roman" w:cs="Times New Roman"/>
          <w:lang w:val="kk-KZ"/>
        </w:rPr>
        <w:t xml:space="preserve">* </w:t>
      </w:r>
      <w:r w:rsidRPr="00B03094">
        <w:rPr>
          <w:rFonts w:ascii="Times New Roman" w:hAnsi="Times New Roman" w:cs="Times New Roman"/>
          <w:b/>
          <w:lang w:val="kk-KZ"/>
        </w:rPr>
        <w:t>"Теникс-СК" ЖШС</w:t>
      </w:r>
      <w:r>
        <w:rPr>
          <w:rFonts w:ascii="Times New Roman" w:hAnsi="Times New Roman" w:cs="Times New Roman"/>
          <w:lang w:val="kk-KZ"/>
        </w:rPr>
        <w:t xml:space="preserve">- </w:t>
      </w:r>
      <w:r w:rsidRPr="00B03094">
        <w:rPr>
          <w:rFonts w:ascii="Times New Roman" w:hAnsi="Times New Roman" w:cs="Times New Roman"/>
          <w:lang w:val="kk-KZ"/>
        </w:rPr>
        <w:t xml:space="preserve">Петропавл қ. Жамбыл к-сі, 249"К, Л, М" сомасы </w:t>
      </w:r>
      <w:r w:rsidRPr="00B03094">
        <w:rPr>
          <w:rFonts w:ascii="Times New Roman" w:hAnsi="Times New Roman" w:cs="Times New Roman"/>
          <w:b/>
          <w:lang w:val="kk-KZ"/>
        </w:rPr>
        <w:t>830 750,00</w:t>
      </w:r>
      <w:r w:rsidRPr="00B03094">
        <w:rPr>
          <w:rFonts w:ascii="Times New Roman" w:hAnsi="Times New Roman" w:cs="Times New Roman"/>
          <w:lang w:val="kk-KZ"/>
        </w:rPr>
        <w:t xml:space="preserve"> (сегіз жүз отыз мың жеті жүз елу) теңге 00 тиын</w:t>
      </w:r>
      <w:r w:rsidR="00EF6F50">
        <w:rPr>
          <w:rFonts w:ascii="Times New Roman" w:hAnsi="Times New Roman" w:cs="Times New Roman"/>
          <w:lang w:val="kk-KZ"/>
        </w:rPr>
        <w:t xml:space="preserve">- </w:t>
      </w:r>
      <w:r w:rsidR="00EF6F50" w:rsidRPr="004726C1">
        <w:rPr>
          <w:rFonts w:ascii="Times New Roman" w:hAnsi="Times New Roman" w:cs="Times New Roman"/>
          <w:b/>
          <w:lang w:val="kk-KZ"/>
        </w:rPr>
        <w:t>жасалсын.</w:t>
      </w:r>
    </w:p>
    <w:p w:rsidR="00B03094" w:rsidRDefault="00B03094" w:rsidP="00B03094">
      <w:pPr>
        <w:rPr>
          <w:rFonts w:ascii="Times New Roman" w:hAnsi="Times New Roman" w:cs="Times New Roman"/>
          <w:b/>
          <w:lang w:val="kk-KZ"/>
        </w:rPr>
      </w:pPr>
    </w:p>
    <w:p w:rsidR="00EF6F50" w:rsidRPr="002E6C73" w:rsidRDefault="00EF6F50" w:rsidP="00EF6F50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 w:rsidRPr="002E6C73">
        <w:rPr>
          <w:rFonts w:ascii="Times New Roman" w:hAnsi="Times New Roman" w:cs="Times New Roman"/>
          <w:b/>
          <w:caps/>
        </w:rPr>
        <w:t>_______________</w:t>
      </w:r>
      <w:r w:rsidRPr="002E6C73">
        <w:rPr>
          <w:rFonts w:ascii="Times New Roman" w:hAnsi="Times New Roman" w:cs="Times New Roman"/>
          <w:b/>
          <w:caps/>
          <w:lang w:val="kk-KZ"/>
        </w:rPr>
        <w:t xml:space="preserve"> Әбілев Ж.М.</w:t>
      </w:r>
    </w:p>
    <w:p w:rsidR="00EF6F50" w:rsidRPr="002E6C73" w:rsidRDefault="00EF6F50" w:rsidP="00EF6F50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Комиссия мүшелері </w:t>
      </w:r>
      <w:r w:rsidRPr="002E6C73">
        <w:rPr>
          <w:rFonts w:ascii="Times New Roman" w:hAnsi="Times New Roman" w:cs="Times New Roman"/>
          <w:b/>
          <w:caps/>
        </w:rPr>
        <w:t xml:space="preserve">_______________ </w:t>
      </w:r>
      <w:r w:rsidRPr="002E6C73">
        <w:rPr>
          <w:rFonts w:ascii="Times New Roman" w:hAnsi="Times New Roman" w:cs="Times New Roman"/>
          <w:b/>
          <w:caps/>
          <w:lang w:val="kk-KZ"/>
        </w:rPr>
        <w:t>Симонова И.С.</w:t>
      </w:r>
    </w:p>
    <w:p w:rsidR="00EF6F50" w:rsidRPr="002E6C73" w:rsidRDefault="00EF6F50" w:rsidP="00EF6F50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                                   </w:t>
      </w:r>
      <w:r w:rsidRPr="002E6C73">
        <w:rPr>
          <w:rFonts w:ascii="Times New Roman" w:hAnsi="Times New Roman" w:cs="Times New Roman"/>
          <w:b/>
          <w:caps/>
        </w:rPr>
        <w:t xml:space="preserve"> </w:t>
      </w:r>
      <w:r w:rsidRPr="002E6C73">
        <w:rPr>
          <w:rFonts w:ascii="Times New Roman" w:hAnsi="Times New Roman" w:cs="Times New Roman"/>
          <w:b/>
          <w:caps/>
          <w:lang w:val="kk-KZ"/>
        </w:rPr>
        <w:t xml:space="preserve"> </w:t>
      </w:r>
      <w:r>
        <w:rPr>
          <w:rFonts w:ascii="Times New Roman" w:hAnsi="Times New Roman" w:cs="Times New Roman"/>
          <w:b/>
          <w:caps/>
          <w:lang w:val="kk-KZ"/>
        </w:rPr>
        <w:t xml:space="preserve">             </w:t>
      </w:r>
      <w:r w:rsidRPr="002E6C73">
        <w:rPr>
          <w:rFonts w:ascii="Times New Roman" w:hAnsi="Times New Roman" w:cs="Times New Roman"/>
          <w:b/>
          <w:caps/>
        </w:rPr>
        <w:t xml:space="preserve">_______________ </w:t>
      </w:r>
      <w:r w:rsidRPr="002E6C73">
        <w:rPr>
          <w:rFonts w:ascii="Times New Roman" w:hAnsi="Times New Roman" w:cs="Times New Roman"/>
          <w:b/>
          <w:caps/>
          <w:lang w:val="kk-KZ"/>
        </w:rPr>
        <w:t>Назарова Н.М.</w:t>
      </w:r>
    </w:p>
    <w:p w:rsidR="00EF6F50" w:rsidRPr="002E6C73" w:rsidRDefault="00EF6F50" w:rsidP="00EF6F50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2E6C73">
        <w:rPr>
          <w:rFonts w:ascii="Times New Roman" w:hAnsi="Times New Roman" w:cs="Times New Roman"/>
          <w:b/>
          <w:caps/>
        </w:rPr>
        <w:t xml:space="preserve">_______________ </w:t>
      </w:r>
      <w:r>
        <w:rPr>
          <w:rFonts w:ascii="Times New Roman" w:hAnsi="Times New Roman" w:cs="Times New Roman"/>
          <w:b/>
          <w:caps/>
          <w:lang w:val="kk-KZ"/>
        </w:rPr>
        <w:t>МЕЛЬНИК А.С.</w:t>
      </w:r>
    </w:p>
    <w:p w:rsidR="00EF6F50" w:rsidRPr="004726C1" w:rsidRDefault="00EF6F50" w:rsidP="00EF6F50">
      <w:pPr>
        <w:rPr>
          <w:rFonts w:ascii="Times New Roman" w:hAnsi="Times New Roman" w:cs="Times New Roman"/>
          <w:b/>
          <w:lang w:val="kk-KZ"/>
        </w:rPr>
      </w:pPr>
    </w:p>
    <w:p w:rsidR="006A2035" w:rsidRPr="00EF6F50" w:rsidRDefault="006A2035">
      <w:pPr>
        <w:rPr>
          <w:lang w:val="kk-KZ"/>
        </w:rPr>
      </w:pPr>
    </w:p>
    <w:sectPr w:rsidR="006A2035" w:rsidRPr="00EF6F50" w:rsidSect="00253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B"/>
    <w:rsid w:val="000F05FB"/>
    <w:rsid w:val="006A2035"/>
    <w:rsid w:val="0081098E"/>
    <w:rsid w:val="00B03094"/>
    <w:rsid w:val="00E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6F50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F6F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6F50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F6F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847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5</cp:revision>
  <dcterms:created xsi:type="dcterms:W3CDTF">2023-02-17T09:14:00Z</dcterms:created>
  <dcterms:modified xsi:type="dcterms:W3CDTF">2023-02-17T11:07:00Z</dcterms:modified>
</cp:coreProperties>
</file>